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32" coordsize="21600,21600" o:oned="t" filled="f" o:spt="32.0" path="m,l21600,21600e">
            <v:path arrowok="t" o:connecttype="none" fillok="f"/>
            <o:lock v:ext="edit" shapetype="t"/>
          </v:shapetype>
        </w:pic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4">
      <w:pPr>
        <w:spacing w:after="0" w:before="120" w:line="300" w:lineRule="auto"/>
        <w:jc w:val="center"/>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2310765</wp:posOffset>
                </wp:positionH>
                <wp:positionV relativeFrom="paragraph">
                  <wp:posOffset>-1269</wp:posOffset>
                </wp:positionV>
                <wp:extent cx="0" cy="12700"/>
                <wp:effectExtent b="0" l="0" r="0" t="0"/>
                <wp:wrapNone/>
                <wp:docPr id="3" name=""/>
                <a:graphic>
                  <a:graphicData uri="http://schemas.microsoft.com/office/word/2010/wordprocessingShape">
                    <wps:wsp>
                      <wps:cNvSpPr/>
                      <wps:cNvPr id="2" name="Shape 2"/>
                      <wps:spPr>
                        <a:xfrm>
                          <a:off x="4722113" y="3780000"/>
                          <a:ext cx="1247775" cy="0"/>
                        </a:xfrm>
                        <a:custGeom>
                          <a:rect b="b" l="l" r="r" t="t"/>
                          <a:pathLst>
                            <a:path extrusionOk="0" h="1" w="1247775">
                              <a:moveTo>
                                <a:pt x="0" y="0"/>
                              </a:moveTo>
                              <a:lnTo>
                                <a:pt x="1247775"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2310765</wp:posOffset>
                </wp:positionH>
                <wp:positionV relativeFrom="paragraph">
                  <wp:posOffset>-1269</wp:posOffset>
                </wp:positionV>
                <wp:extent cx="0" cy="1270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spacing w:after="0" w:before="120" w:line="30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BẢO HIỂM MỌI RỦI RO LẮP ĐẶT VÀ TRÁCH NHIỆM ĐỐI VỚI BÊN THỨ BA</w:t>
      </w:r>
      <w:r w:rsidDel="00000000" w:rsidR="00000000" w:rsidRPr="00000000">
        <w:rPr>
          <w:rFonts w:ascii="Times New Roman" w:cs="Times New Roman" w:eastAsia="Times New Roman" w:hAnsi="Times New Roman"/>
          <w:b w:val="1"/>
          <w:bCs w:val="1"/>
          <w:sz w:val="26"/>
          <w:szCs w:val="26"/>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after="0" w:before="120" w:line="30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w:t>
      </w:r>
    </w:p>
    <w:p w:rsidR="00000000" w:rsidDel="00000000" w:rsidP="00000000" w:rsidRDefault="00000000" w:rsidRPr="00000000" w14:paraId="00000007">
      <w:pPr>
        <w:spacing w:after="0" w:before="120" w:line="30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8">
      <w:pPr>
        <w:spacing w:after="0" w:line="30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Bộ luật dân sự số 91/2015/QH13 ngày 24/11/2015 của Quốc hội nước Cộng hoà xã hội chủ nghĩa Việt Nam;</w:t>
      </w:r>
    </w:p>
    <w:p w:rsidR="00000000" w:rsidDel="00000000" w:rsidP="00000000" w:rsidRDefault="00000000" w:rsidRPr="00000000" w14:paraId="00000009">
      <w:pPr>
        <w:spacing w:after="0" w:line="30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cứ Luật kinh doanh bảo hiểm số 08/2022/QH15 ngày 16/06/2022 của Quốc hội nước Cộng hoà xã hội chủ nghĩa Việt Nam và các văn bản hướng dẫn thi hành;</w:t>
      </w:r>
    </w:p>
    <w:p w:rsidR="00000000" w:rsidDel="00000000" w:rsidP="00000000" w:rsidRDefault="00000000" w:rsidRPr="00000000" w14:paraId="0000000A">
      <w:pPr>
        <w:spacing w:after="0" w:line="30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Nghị định 67/2023/NĐ-CP ngày 06/09/2023 của Chính phủ ban hành có hiệu lực ngày 06/09/2023;</w:t>
      </w:r>
      <w:r w:rsidDel="00000000" w:rsidR="00000000" w:rsidRPr="00000000">
        <w:rPr>
          <w:rtl w:val="0"/>
        </w:rPr>
      </w:r>
    </w:p>
    <w:p w:rsidR="00000000" w:rsidDel="00000000" w:rsidP="00000000" w:rsidRDefault="00000000" w:rsidRPr="00000000" w14:paraId="0000000B">
      <w:pPr>
        <w:spacing w:after="0" w:line="30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vào Quy tắc bảo hiểm……(tên sản phẩm) ban hành kèm theo Quyết định số …/20…/QĐ/….. ngày …/…/20… của ………;</w:t>
      </w:r>
    </w:p>
    <w:p w:rsidR="00000000" w:rsidDel="00000000" w:rsidP="00000000" w:rsidRDefault="00000000" w:rsidRPr="00000000" w14:paraId="0000000C">
      <w:pPr>
        <w:spacing w:after="0" w:line="30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vào nhu cầu tham gia bảo hiểm của Công ty ………………..</w:t>
      </w:r>
    </w:p>
    <w:p w:rsidR="00000000" w:rsidDel="00000000" w:rsidP="00000000" w:rsidRDefault="00000000" w:rsidRPr="00000000" w14:paraId="0000000D">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20… …………………………, chúng tôi gồm:</w:t>
      </w:r>
    </w:p>
    <w:p w:rsidR="00000000" w:rsidDel="00000000" w:rsidP="00000000" w:rsidRDefault="00000000" w:rsidRPr="00000000" w14:paraId="0000000E">
      <w:pPr>
        <w:tabs>
          <w:tab w:val="left" w:leader="none" w:pos="1440"/>
          <w:tab w:val="left" w:leader="none" w:pos="1557"/>
        </w:tabs>
        <w:spacing w:after="0" w:line="293.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được bảo hiểm (Bên A):</w:t>
      </w:r>
    </w:p>
    <w:p w:rsidR="00000000" w:rsidDel="00000000" w:rsidP="00000000" w:rsidRDefault="00000000" w:rsidRPr="00000000" w14:paraId="0000000F">
      <w:pPr>
        <w:tabs>
          <w:tab w:val="left" w:leader="none" w:pos="360"/>
          <w:tab w:val="left" w:leader="none" w:pos="1440"/>
          <w:tab w:val="left" w:leader="none" w:pos="1647"/>
          <w:tab w:val="left" w:leader="none" w:pos="9639"/>
        </w:tabs>
        <w:spacing w:after="0" w:line="293.00000000000006" w:lineRule="auto"/>
        <w:ind w:left="1800" w:hanging="180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Tên đơn vị</w:t>
        <w:tab/>
        <w:t xml:space="preserve">: ..........................................</w:t>
      </w:r>
      <w:r w:rsidDel="00000000" w:rsidR="00000000" w:rsidRPr="00000000">
        <w:rPr>
          <w:rtl w:val="0"/>
        </w:rPr>
      </w:r>
    </w:p>
    <w:p w:rsidR="00000000" w:rsidDel="00000000" w:rsidP="00000000" w:rsidRDefault="00000000" w:rsidRPr="00000000" w14:paraId="00000010">
      <w:pPr>
        <w:tabs>
          <w:tab w:val="left" w:leader="none" w:pos="1440"/>
          <w:tab w:val="left" w:leader="none" w:pos="1557"/>
          <w:tab w:val="left" w:leader="none" w:pos="1620"/>
          <w:tab w:val="left" w:leader="none" w:pos="1800"/>
        </w:tabs>
        <w:spacing w:after="0" w:line="293.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tab/>
        <w:t xml:space="preserve">: ..........................................</w:t>
      </w:r>
    </w:p>
    <w:p w:rsidR="00000000" w:rsidDel="00000000" w:rsidP="00000000" w:rsidRDefault="00000000" w:rsidRPr="00000000" w14:paraId="00000011">
      <w:pPr>
        <w:tabs>
          <w:tab w:val="left" w:leader="none" w:pos="1440"/>
          <w:tab w:val="left" w:leader="none" w:pos="1557"/>
          <w:tab w:val="left" w:leader="none" w:pos="1620"/>
          <w:tab w:val="left" w:leader="none" w:pos="1800"/>
        </w:tabs>
        <w:spacing w:after="0" w:line="293.0000000000000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tab/>
        <w:t xml:space="preserve">:</w:t>
        <w:tab/>
        <w:tab/>
        <w:t xml:space="preserve">..........................................</w:t>
        <w:tab/>
        <w:t xml:space="preserve">Fax:  ..........................................</w:t>
      </w:r>
    </w:p>
    <w:p w:rsidR="00000000" w:rsidDel="00000000" w:rsidP="00000000" w:rsidRDefault="00000000" w:rsidRPr="00000000" w14:paraId="00000012">
      <w:pPr>
        <w:tabs>
          <w:tab w:val="left" w:leader="none" w:pos="1440"/>
          <w:tab w:val="left" w:leader="none" w:pos="1557"/>
          <w:tab w:val="left" w:leader="none" w:pos="1620"/>
        </w:tabs>
        <w:spacing w:after="0" w:line="293.0000000000000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w:t>
        <w:tab/>
        <w:t xml:space="preserve">:</w:t>
        <w:tab/>
        <w:tab/>
        <w:t xml:space="preserve">..........................................    tại ..........................................</w:t>
      </w:r>
    </w:p>
    <w:p w:rsidR="00000000" w:rsidDel="00000000" w:rsidP="00000000" w:rsidRDefault="00000000" w:rsidRPr="00000000" w14:paraId="00000013">
      <w:pPr>
        <w:tabs>
          <w:tab w:val="left" w:leader="none" w:pos="1440"/>
          <w:tab w:val="left" w:leader="none" w:pos="1620"/>
          <w:tab w:val="left" w:leader="none" w:pos="1800"/>
        </w:tabs>
        <w:spacing w:after="0" w:line="293.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w:t>
        <w:tab/>
        <w:t xml:space="preserve">: ..........................................</w:t>
      </w:r>
    </w:p>
    <w:p w:rsidR="00000000" w:rsidDel="00000000" w:rsidP="00000000" w:rsidRDefault="00000000" w:rsidRPr="00000000" w14:paraId="00000014">
      <w:pPr>
        <w:tabs>
          <w:tab w:val="left" w:leader="none" w:pos="1440"/>
          <w:tab w:val="left" w:leader="none" w:pos="1620"/>
          <w:tab w:val="left" w:leader="none" w:pos="1800"/>
        </w:tabs>
        <w:spacing w:after="0" w:line="293.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Ông/Bà </w:t>
        <w:tab/>
        <w:t xml:space="preserve">: ..........................................</w:t>
      </w:r>
      <w:r w:rsidDel="00000000" w:rsidR="00000000" w:rsidRPr="00000000">
        <w:rPr>
          <w:rFonts w:ascii="Times New Roman" w:cs="Times New Roman" w:eastAsia="Times New Roman" w:hAnsi="Times New Roman"/>
          <w:b w:val="1"/>
          <w:bCs w:val="1"/>
          <w:sz w:val="26"/>
          <w:szCs w:val="26"/>
          <w:rtl w:val="0"/>
        </w:rPr>
        <w:tab/>
      </w:r>
      <w:r w:rsidDel="00000000" w:rsidR="00000000" w:rsidRPr="00000000">
        <w:rPr>
          <w:rFonts w:ascii="Times New Roman" w:cs="Times New Roman" w:eastAsia="Times New Roman" w:hAnsi="Times New Roman"/>
          <w:sz w:val="26"/>
          <w:szCs w:val="26"/>
          <w:rtl w:val="0"/>
        </w:rPr>
        <w:t xml:space="preserve">Chức vụ: ……………… - Làm đại diện</w:t>
      </w:r>
    </w:p>
    <w:p w:rsidR="00000000" w:rsidDel="00000000" w:rsidP="00000000" w:rsidRDefault="00000000" w:rsidRPr="00000000" w14:paraId="00000015">
      <w:pPr>
        <w:spacing w:after="0" w:line="293.00000000000006"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16">
      <w:pPr>
        <w:spacing w:after="0" w:line="293.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bảo hiểm (Bên B)</w:t>
      </w:r>
    </w:p>
    <w:p w:rsidR="00000000" w:rsidDel="00000000" w:rsidP="00000000" w:rsidRDefault="00000000" w:rsidRPr="00000000" w14:paraId="00000017">
      <w:pPr>
        <w:tabs>
          <w:tab w:val="left" w:leader="none" w:pos="1440"/>
          <w:tab w:val="left" w:leader="none" w:pos="1557"/>
        </w:tabs>
        <w:spacing w:after="0" w:line="293.00000000000006"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Tên đơn vị</w:t>
        <w:tab/>
        <w:t xml:space="preserv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18">
      <w:pPr>
        <w:tabs>
          <w:tab w:val="left" w:leader="none" w:pos="1440"/>
          <w:tab w:val="left" w:leader="none" w:pos="1557"/>
        </w:tabs>
        <w:spacing w:after="0" w:line="293.0000000000000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tab/>
        <w:t xml:space="preserve">: ..........................................</w:t>
      </w:r>
    </w:p>
    <w:p w:rsidR="00000000" w:rsidDel="00000000" w:rsidP="00000000" w:rsidRDefault="00000000" w:rsidRPr="00000000" w14:paraId="00000019">
      <w:pPr>
        <w:tabs>
          <w:tab w:val="left" w:leader="none" w:pos="1440"/>
          <w:tab w:val="left" w:leader="none" w:pos="1557"/>
        </w:tabs>
        <w:spacing w:after="0" w:line="293.00000000000006" w:lineRule="auto"/>
        <w:ind w:left="1440" w:hanging="1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tab/>
        <w:t xml:space="preserve">:</w:t>
        <w:tab/>
        <w:t xml:space="preserve">..........................................</w:t>
        <w:tab/>
        <w:t xml:space="preserve">Fax: ..........................................</w:t>
      </w:r>
    </w:p>
    <w:p w:rsidR="00000000" w:rsidDel="00000000" w:rsidP="00000000" w:rsidRDefault="00000000" w:rsidRPr="00000000" w14:paraId="0000001A">
      <w:pPr>
        <w:tabs>
          <w:tab w:val="left" w:leader="none" w:pos="1440"/>
          <w:tab w:val="left" w:leader="none" w:pos="1557"/>
        </w:tabs>
        <w:spacing w:after="0" w:line="293.00000000000006" w:lineRule="auto"/>
        <w:ind w:left="1458" w:hanging="1458"/>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w:t>
        <w:tab/>
        <w:t xml:space="preserve">:</w:t>
        <w:tab/>
        <w:t xml:space="preserve">..........................................</w:t>
        <w:tab/>
        <w:t xml:space="preserve">tại Ngân Hàng ..........................................</w:t>
      </w:r>
    </w:p>
    <w:p w:rsidR="00000000" w:rsidDel="00000000" w:rsidP="00000000" w:rsidRDefault="00000000" w:rsidRPr="00000000" w14:paraId="0000001B">
      <w:pPr>
        <w:tabs>
          <w:tab w:val="left" w:leader="none" w:pos="1440"/>
          <w:tab w:val="left" w:leader="none" w:pos="1557"/>
        </w:tabs>
        <w:spacing w:after="0" w:line="293.00000000000006" w:lineRule="auto"/>
        <w:ind w:left="1458" w:hanging="1458"/>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w:t>
        <w:tab/>
        <w:t xml:space="preserve">: ..........................................</w:t>
      </w:r>
    </w:p>
    <w:p w:rsidR="00000000" w:rsidDel="00000000" w:rsidP="00000000" w:rsidRDefault="00000000" w:rsidRPr="00000000" w14:paraId="0000001C">
      <w:pPr>
        <w:tabs>
          <w:tab w:val="left" w:leader="none" w:pos="1440"/>
          <w:tab w:val="left" w:leader="none" w:pos="1557"/>
        </w:tabs>
        <w:spacing w:after="0" w:line="293.00000000000006" w:lineRule="auto"/>
        <w:ind w:left="2160" w:hanging="21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Ông/Bà</w:t>
        <w:tab/>
        <w:t xml:space="preserve">:</w:t>
        <w:tab/>
        <w:t xml:space="preserve">..........................................</w:t>
        <w:tab/>
        <w:t xml:space="preserve">Chức vụ: ..........................- Làm đại diện</w:t>
      </w:r>
    </w:p>
    <w:p w:rsidR="00000000" w:rsidDel="00000000" w:rsidP="00000000" w:rsidRDefault="00000000" w:rsidRPr="00000000" w14:paraId="0000001D">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Trên cơ sở Bên A đã đọc, hiểu Quy tắc bảo hiểm do Bên B cung cấp, các bên thoả thuận ký hợp đồng bảo hiểm mọi rủi ro lắp đặt và trách nhiệm với bên thứ ba  theo những điều khoản dưới đây:</w:t>
      </w:r>
    </w:p>
    <w:p w:rsidR="00000000" w:rsidDel="00000000" w:rsidP="00000000" w:rsidRDefault="00000000" w:rsidRPr="00000000" w14:paraId="0000001E">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1</w:t>
      </w:r>
      <w:r w:rsidDel="00000000" w:rsidR="00000000" w:rsidRPr="00000000">
        <w:rPr>
          <w:rFonts w:ascii="Times New Roman" w:cs="Times New Roman" w:eastAsia="Times New Roman" w:hAnsi="Times New Roman"/>
          <w:b w:val="1"/>
          <w:bCs w:val="1"/>
          <w:sz w:val="26"/>
          <w:szCs w:val="26"/>
          <w:rtl w:val="0"/>
        </w:rPr>
        <w:t xml:space="preserve">: Đối tượng bảo hiểm</w:t>
      </w:r>
    </w:p>
    <w:p w:rsidR="00000000" w:rsidDel="00000000" w:rsidP="00000000" w:rsidRDefault="00000000" w:rsidRPr="00000000" w14:paraId="0000001F">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Đối tượng bảo hiểm:</w:t>
      </w:r>
    </w:p>
    <w:p w:rsidR="00000000" w:rsidDel="00000000" w:rsidP="00000000" w:rsidRDefault="00000000" w:rsidRPr="00000000" w14:paraId="00000020">
      <w:pPr>
        <w:spacing w:after="0" w:before="120" w:line="30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trình: </w:t>
      </w:r>
    </w:p>
    <w:p w:rsidR="00000000" w:rsidDel="00000000" w:rsidP="00000000" w:rsidRDefault="00000000" w:rsidRPr="00000000" w14:paraId="00000021">
      <w:pPr>
        <w:spacing w:after="0" w:before="120" w:line="30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điểm công trình: </w:t>
      </w:r>
    </w:p>
    <w:p w:rsidR="00000000" w:rsidDel="00000000" w:rsidP="00000000" w:rsidRDefault="00000000" w:rsidRPr="00000000" w14:paraId="00000022">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Người được bảo hiểm:</w:t>
      </w:r>
    </w:p>
    <w:p w:rsidR="00000000" w:rsidDel="00000000" w:rsidP="00000000" w:rsidRDefault="00000000" w:rsidRPr="00000000" w14:paraId="00000023">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2</w:t>
      </w:r>
      <w:r w:rsidDel="00000000" w:rsidR="00000000" w:rsidRPr="00000000">
        <w:rPr>
          <w:rFonts w:ascii="Times New Roman" w:cs="Times New Roman" w:eastAsia="Times New Roman" w:hAnsi="Times New Roman"/>
          <w:b w:val="1"/>
          <w:bCs w:val="1"/>
          <w:sz w:val="26"/>
          <w:szCs w:val="26"/>
          <w:rtl w:val="0"/>
        </w:rPr>
        <w:t xml:space="preserve">: Phạm vi bảo hiểm</w:t>
      </w:r>
    </w:p>
    <w:p w:rsidR="00000000" w:rsidDel="00000000" w:rsidP="00000000" w:rsidRDefault="00000000" w:rsidRPr="00000000" w14:paraId="00000024">
      <w:pPr>
        <w:widowControl w:val="0"/>
        <w:spacing w:after="0" w:before="120" w:line="30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bảo hiểm sẽ bồi thường cho Người được bảo hiểm mọi rủi ro bất ngờ không lường trước được gây thiệt hại cho công trình trong suốt quá trình thi công tuân thủ theo Quy tắc Bảo hiểm mọi rủi ro lắp đặt ban hành kèm theo Quyết định số …/20…/QĐ-CTYBH-… của ……….. (CTYBH). và các điều khoản bổ sung sau:</w:t>
      </w:r>
    </w:p>
    <w:p w:rsidR="00000000" w:rsidDel="00000000" w:rsidP="00000000" w:rsidRDefault="00000000" w:rsidRPr="00000000" w14:paraId="00000025">
      <w:pPr>
        <w:widowControl w:val="0"/>
        <w:spacing w:after="0" w:before="120" w:line="300" w:lineRule="auto"/>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DKBS1: …………………………………..</w:t>
      </w:r>
    </w:p>
    <w:p w:rsidR="00000000" w:rsidDel="00000000" w:rsidP="00000000" w:rsidRDefault="00000000" w:rsidRPr="00000000" w14:paraId="00000026">
      <w:pPr>
        <w:widowControl w:val="0"/>
        <w:spacing w:after="0" w:before="120" w:line="300" w:lineRule="auto"/>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DKBS2: …………………………………..</w:t>
      </w:r>
    </w:p>
    <w:p w:rsidR="00000000" w:rsidDel="00000000" w:rsidP="00000000" w:rsidRDefault="00000000" w:rsidRPr="00000000" w14:paraId="00000027">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3:</w:t>
      </w:r>
      <w:r w:rsidDel="00000000" w:rsidR="00000000" w:rsidRPr="00000000">
        <w:rPr>
          <w:rFonts w:ascii="Times New Roman" w:cs="Times New Roman" w:eastAsia="Times New Roman" w:hAnsi="Times New Roman"/>
          <w:b w:val="1"/>
          <w:bCs w:val="1"/>
          <w:sz w:val="26"/>
          <w:szCs w:val="26"/>
          <w:rtl w:val="0"/>
        </w:rPr>
        <w:t xml:space="preserve">  Tỷ lệ phí,  phí bảo hiểm, mức khấu trừ</w:t>
      </w:r>
    </w:p>
    <w:p w:rsidR="00000000" w:rsidDel="00000000" w:rsidP="00000000" w:rsidRDefault="00000000" w:rsidRPr="00000000" w14:paraId="00000028">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3.1. Tỷ lệ phí, phí bảo hiểm</w:t>
      </w:r>
    </w:p>
    <w:p w:rsidR="00000000" w:rsidDel="00000000" w:rsidP="00000000" w:rsidRDefault="00000000" w:rsidRPr="00000000" w14:paraId="00000029">
      <w:pPr>
        <w:widowControl w:val="0"/>
        <w:numPr>
          <w:ilvl w:val="0"/>
          <w:numId w:val="2"/>
        </w:numPr>
        <w:tabs>
          <w:tab w:val="left" w:leader="none" w:pos="426"/>
        </w:tabs>
        <w:spacing w:after="0" w:before="120" w:line="300" w:lineRule="auto"/>
        <w:ind w:left="426" w:hanging="426"/>
        <w:jc w:val="both"/>
        <w:rPr>
          <w:sz w:val="26"/>
          <w:szCs w:val="26"/>
        </w:rPr>
      </w:pPr>
      <w:r w:rsidDel="00000000" w:rsidR="00000000" w:rsidRPr="00000000">
        <w:rPr>
          <w:rFonts w:ascii="Times New Roman" w:cs="Times New Roman" w:eastAsia="Times New Roman" w:hAnsi="Times New Roman"/>
          <w:sz w:val="26"/>
          <w:szCs w:val="26"/>
          <w:rtl w:val="0"/>
        </w:rPr>
        <w:t xml:space="preserve">Tỷ lệ phí bảo hiểm</w:t>
        <w:tab/>
        <w:t xml:space="preserve">: ……………..</w:t>
      </w:r>
    </w:p>
    <w:p w:rsidR="00000000" w:rsidDel="00000000" w:rsidP="00000000" w:rsidRDefault="00000000" w:rsidRPr="00000000" w14:paraId="0000002A">
      <w:pPr>
        <w:widowControl w:val="0"/>
        <w:numPr>
          <w:ilvl w:val="0"/>
          <w:numId w:val="2"/>
        </w:numPr>
        <w:tabs>
          <w:tab w:val="left" w:leader="none" w:pos="426"/>
        </w:tabs>
        <w:spacing w:after="0" w:before="120" w:line="300" w:lineRule="auto"/>
        <w:ind w:left="426" w:hanging="426"/>
        <w:jc w:val="both"/>
        <w:rPr>
          <w:sz w:val="26"/>
          <w:szCs w:val="26"/>
        </w:rPr>
      </w:pPr>
      <w:r w:rsidDel="00000000" w:rsidR="00000000" w:rsidRPr="00000000">
        <w:rPr>
          <w:rFonts w:ascii="Times New Roman" w:cs="Times New Roman" w:eastAsia="Times New Roman" w:hAnsi="Times New Roman"/>
          <w:sz w:val="26"/>
          <w:szCs w:val="26"/>
          <w:rtl w:val="0"/>
        </w:rPr>
        <w:t xml:space="preserve">Phí bảo hiểm</w:t>
        <w:tab/>
        <w:tab/>
        <w:t xml:space="preserve">: . .........................</w:t>
      </w:r>
    </w:p>
    <w:p w:rsidR="00000000" w:rsidDel="00000000" w:rsidP="00000000" w:rsidRDefault="00000000" w:rsidRPr="00000000" w14:paraId="0000002B">
      <w:pPr>
        <w:widowControl w:val="0"/>
        <w:numPr>
          <w:ilvl w:val="0"/>
          <w:numId w:val="2"/>
        </w:numPr>
        <w:tabs>
          <w:tab w:val="left" w:leader="none" w:pos="426"/>
        </w:tabs>
        <w:spacing w:after="0" w:before="120" w:line="300" w:lineRule="auto"/>
        <w:ind w:left="426" w:hanging="426"/>
        <w:jc w:val="both"/>
        <w:rPr>
          <w:sz w:val="26"/>
          <w:szCs w:val="26"/>
        </w:rPr>
      </w:pPr>
      <w:r w:rsidDel="00000000" w:rsidR="00000000" w:rsidRPr="00000000">
        <w:rPr>
          <w:rFonts w:ascii="Times New Roman" w:cs="Times New Roman" w:eastAsia="Times New Roman" w:hAnsi="Times New Roman"/>
          <w:sz w:val="26"/>
          <w:szCs w:val="26"/>
          <w:rtl w:val="0"/>
        </w:rPr>
        <w:t xml:space="preserve">Tổng phí bảo hiểm</w:t>
        <w:tab/>
        <w:t xml:space="preserve">: ..............................</w:t>
      </w:r>
    </w:p>
    <w:p w:rsidR="00000000" w:rsidDel="00000000" w:rsidP="00000000" w:rsidRDefault="00000000" w:rsidRPr="00000000" w14:paraId="0000002C">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w:t>
      </w:r>
      <w:r w:rsidDel="00000000" w:rsidR="00000000" w:rsidRPr="00000000">
        <w:rPr>
          <w:rFonts w:ascii="Times New Roman" w:cs="Times New Roman" w:eastAsia="Times New Roman" w:hAnsi="Times New Roman"/>
          <w:b w:val="1"/>
          <w:bCs w:val="1"/>
          <w:i w:val="1"/>
          <w:iCs w:val="1"/>
          <w:sz w:val="26"/>
          <w:szCs w:val="26"/>
          <w:u w:val="single"/>
          <w:rtl w:val="0"/>
        </w:rPr>
        <w:t xml:space="preserve">Bằng chữ:</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tl w:val="0"/>
        </w:rPr>
      </w:r>
    </w:p>
    <w:p w:rsidR="00000000" w:rsidDel="00000000" w:rsidP="00000000" w:rsidRDefault="00000000" w:rsidRPr="00000000" w14:paraId="0000002D">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3.2 Mức khấu trừ</w:t>
      </w:r>
    </w:p>
    <w:p w:rsidR="00000000" w:rsidDel="00000000" w:rsidP="00000000" w:rsidRDefault="00000000" w:rsidRPr="00000000" w14:paraId="0000002E">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Phần I: Tổn thất vật chất: </w:t>
      </w:r>
    </w:p>
    <w:p w:rsidR="00000000" w:rsidDel="00000000" w:rsidP="00000000" w:rsidRDefault="00000000" w:rsidRPr="00000000" w14:paraId="0000002F">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(Bằng chữ:.)</w:t>
        <w:tab/>
      </w:r>
    </w:p>
    <w:p w:rsidR="00000000" w:rsidDel="00000000" w:rsidP="00000000" w:rsidRDefault="00000000" w:rsidRPr="00000000" w14:paraId="00000030">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Phần  II. Trách nhiệm đối với bên thứ ba:</w:t>
        <w:tab/>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300" w:lineRule="auto"/>
        <w:ind w:left="1260"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 hạn về Tài sản là: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1260" w:right="0" w:hanging="36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 hạn về người: </w:t>
        <w:tab/>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126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cho mỗi người là:</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126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cho tổng số người:</w:t>
      </w:r>
    </w:p>
    <w:p w:rsidR="00000000" w:rsidDel="00000000" w:rsidP="00000000" w:rsidRDefault="00000000" w:rsidRPr="00000000" w14:paraId="00000035">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Thời hạn bảo hiểm:</w:t>
      </w:r>
    </w:p>
    <w:p w:rsidR="00000000" w:rsidDel="00000000" w:rsidP="00000000" w:rsidRDefault="00000000" w:rsidRPr="00000000" w14:paraId="00000036">
      <w:pPr>
        <w:widowControl w:val="0"/>
        <w:tabs>
          <w:tab w:val="left" w:leader="none" w:pos="426"/>
          <w:tab w:val="right" w:leader="none" w:pos="9840"/>
        </w:tabs>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hợp đồng có hiệu lực đến ngày công trình hoàn thành, bàn giao và đưa vào sử dụng, cộng thêm....... tháng bảo hiểm cho công tác bảo hành theo điều khoản bổ sung.........</w:t>
      </w:r>
    </w:p>
    <w:p w:rsidR="00000000" w:rsidDel="00000000" w:rsidP="00000000" w:rsidRDefault="00000000" w:rsidRPr="00000000" w14:paraId="00000037">
      <w:pPr>
        <w:tabs>
          <w:tab w:val="left" w:leader="none" w:pos="540"/>
        </w:tabs>
        <w:spacing w:after="0" w:before="120" w:line="300" w:lineRule="auto"/>
        <w:ind w:right="51"/>
        <w:jc w:val="both"/>
        <w:rPr>
          <w:rFonts w:ascii="Times New Roman" w:cs="Times New Roman" w:eastAsia="Times New Roman" w:hAnsi="Times New Roman"/>
          <w:b w:val="1"/>
          <w:bCs w:val="1"/>
          <w:sz w:val="26"/>
          <w:szCs w:val="26"/>
        </w:rPr>
      </w:pPr>
      <w:bookmarkStart w:colFirst="0" w:colLast="0" w:name="_heading=h.8tzyi0crpy2e" w:id="0"/>
      <w:bookmarkEnd w:id="0"/>
      <w:r w:rsidDel="00000000" w:rsidR="00000000" w:rsidRPr="00000000">
        <w:rPr>
          <w:rFonts w:ascii="Times New Roman" w:cs="Times New Roman" w:eastAsia="Times New Roman" w:hAnsi="Times New Roman"/>
          <w:b w:val="1"/>
          <w:bCs w:val="1"/>
          <w:sz w:val="26"/>
          <w:szCs w:val="26"/>
          <w:rtl w:val="0"/>
        </w:rPr>
        <w:t xml:space="preserve">Điều 4.  Thanh toán và thời hạn thanh toán phí bảo hiểm:</w:t>
      </w:r>
    </w:p>
    <w:p w:rsidR="00000000" w:rsidDel="00000000" w:rsidP="00000000" w:rsidRDefault="00000000" w:rsidRPr="00000000" w14:paraId="00000038">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Đồng  tiền thanh toán là Tiền Việt Nam  (VND)</w:t>
      </w:r>
    </w:p>
    <w:p w:rsidR="00000000" w:rsidDel="00000000" w:rsidP="00000000" w:rsidRDefault="00000000" w:rsidRPr="00000000" w14:paraId="00000039">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Hình thức thanh toán : bằng tiền mặt hoặc chuyển khoản.</w:t>
      </w:r>
    </w:p>
    <w:p w:rsidR="00000000" w:rsidDel="00000000" w:rsidP="00000000" w:rsidRDefault="00000000" w:rsidRPr="00000000" w14:paraId="0000003A">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Thời hạn thanh toán : Bên A có trách nhiệm thanh toán phí bảo hiểm cho bên B bằng chuyển khoản, chia làm ………kỳ:</w:t>
      </w:r>
    </w:p>
    <w:p w:rsidR="00000000" w:rsidDel="00000000" w:rsidP="00000000" w:rsidRDefault="00000000" w:rsidRPr="00000000" w14:paraId="0000003B">
      <w:pPr>
        <w:tabs>
          <w:tab w:val="left" w:leader="none" w:pos="567"/>
        </w:tabs>
        <w:spacing w:after="0" w:before="120" w:line="300" w:lineRule="auto"/>
        <w:ind w:left="144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Kỳ 1:  .</w:t>
      </w:r>
    </w:p>
    <w:p w:rsidR="00000000" w:rsidDel="00000000" w:rsidP="00000000" w:rsidRDefault="00000000" w:rsidRPr="00000000" w14:paraId="0000003C">
      <w:pPr>
        <w:tabs>
          <w:tab w:val="left" w:leader="none" w:pos="567"/>
        </w:tabs>
        <w:spacing w:after="0" w:before="120" w:line="300" w:lineRule="auto"/>
        <w:ind w:left="144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Kỳ 2:.</w:t>
      </w:r>
    </w:p>
    <w:p w:rsidR="00000000" w:rsidDel="00000000" w:rsidP="00000000" w:rsidRDefault="00000000" w:rsidRPr="00000000" w14:paraId="0000003D">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Nếu đến thời hạn thanh toán phí bảo hiểm, Bên A vì lý do khách quan không thể thanh toán phí bảo hiểm đúng hạn, thì Bên A phải đề nghị gia hạn thanh toán phí và cùng với Bên B ký Phụ lục hợp đồng về việc gia hạn thanh toán phí. Khi đó, đương nhiên Hợp đồng bảo hiểm này vẫn duy trì hiệu lực. </w:t>
      </w:r>
    </w:p>
    <w:p w:rsidR="00000000" w:rsidDel="00000000" w:rsidP="00000000" w:rsidRDefault="00000000" w:rsidRPr="00000000" w14:paraId="0000003E">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Trường hợp đến thời hạn thanh toán phí bảo hiểm nhưng Bên A không thanh toán và không có Phụ lục hợp đồng về việc gia hạn thanh toán phí thì khi đó hợp đồng đương nhiên chấm dứt hiệu lực bảo hiểm mà không cần có sự thông báo trước từ Bên B. Hợp đồng bảo hiểm sẽ tự động khôi phục hiệu lực bảo hiểm khi Bên A thanh toán phí và được sự chấp thuận của Bên B. Trong trường hợp đó bất kỳ tổn thất nào xảy ra trong giai đoạn hợp đồng bị chấm dứt hiệu lực bảo hiểm sẽ không thuộc trách nhiệm bảo hiểm của Bên B.</w:t>
      </w:r>
    </w:p>
    <w:p w:rsidR="00000000" w:rsidDel="00000000" w:rsidP="00000000" w:rsidRDefault="00000000" w:rsidRPr="00000000" w14:paraId="0000003F">
      <w:pPr>
        <w:tabs>
          <w:tab w:val="left" w:leader="none" w:pos="567"/>
        </w:tabs>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Giám định tổn thất</w:t>
      </w:r>
    </w:p>
    <w:p w:rsidR="00000000" w:rsidDel="00000000" w:rsidP="00000000" w:rsidRDefault="00000000" w:rsidRPr="00000000" w14:paraId="00000040">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Trường hợp có tổn thất (thuộc trách nhiệm bồi thường của Hợp đồng này), Bên A phải thông báo bằng văn bản cho Bên B chậm nhất là 14 ngày kể từ ngày xảy ra tổn thất. Trong vòng 24 giờ kể từ ngày nhận được thông báo, Bên B phải phối hợp với Bên A và đơn vị thi công để giám định nguyên nhân và mức độ tổn thất làm cơ sở cho việc bồi thường thiệt hại và khiếu nại. Nếu quá thời hạn trên mà Bên B không cử giám định viên đến hiện trường xảy ra tổn thất, Bên B phải chấp nhận biên bản giám định (xác nhận hiện trường) được lập bởi Bên A, đơn vị thi công và chính quyền địa phương/Công an nơi xảy ra sự cố.</w:t>
      </w:r>
    </w:p>
    <w:p w:rsidR="00000000" w:rsidDel="00000000" w:rsidP="00000000" w:rsidRDefault="00000000" w:rsidRPr="00000000" w14:paraId="00000041">
      <w:pPr>
        <w:tabs>
          <w:tab w:val="left" w:leader="none" w:pos="567"/>
        </w:tabs>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Thủ tục khiếu nại, Giải quyết bồi thường</w:t>
      </w:r>
    </w:p>
    <w:p w:rsidR="00000000" w:rsidDel="00000000" w:rsidP="00000000" w:rsidRDefault="00000000" w:rsidRPr="00000000" w14:paraId="00000042">
      <w:pPr>
        <w:tabs>
          <w:tab w:val="left" w:leader="none" w:pos="567"/>
        </w:tabs>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 Thủ tục khiếu nại bồi thường:</w:t>
      </w:r>
    </w:p>
    <w:p w:rsidR="00000000" w:rsidDel="00000000" w:rsidP="00000000" w:rsidRDefault="00000000" w:rsidRPr="00000000" w14:paraId="00000043">
      <w:pPr>
        <w:tabs>
          <w:tab w:val="left" w:leader="none" w:pos="567"/>
        </w:tabs>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 khiếu nại gồm:</w:t>
      </w:r>
    </w:p>
    <w:p w:rsidR="00000000" w:rsidDel="00000000" w:rsidP="00000000" w:rsidRDefault="00000000" w:rsidRPr="00000000" w14:paraId="00000044">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 Thông báo tổn thất;</w:t>
      </w:r>
    </w:p>
    <w:p w:rsidR="00000000" w:rsidDel="00000000" w:rsidP="00000000" w:rsidRDefault="00000000" w:rsidRPr="00000000" w14:paraId="00000045">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 Biên bản giám định thiệt hại; hoặc biên bản xác nhận hiện trường;</w:t>
      </w:r>
    </w:p>
    <w:p w:rsidR="00000000" w:rsidDel="00000000" w:rsidP="00000000" w:rsidRDefault="00000000" w:rsidRPr="00000000" w14:paraId="00000046">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 Biên bản xác nhận khối lượng hoàn thành. Trường hợp tổn thất thuộc khối lượng xây dựng cơ bản dở dang không thể lập biên bản xác nhận khối lượng hoàn thành thì phải được thể hiện tại nhật ký thi công công trình hoặc các tài liệu khác có liên quan trong trường hợp nhật ký thi công bị thất lạc do sự cố khác liên quan;</w:t>
      </w:r>
    </w:p>
    <w:p w:rsidR="00000000" w:rsidDel="00000000" w:rsidP="00000000" w:rsidRDefault="00000000" w:rsidRPr="00000000" w14:paraId="00000047">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 Các tài liệu liên quan tới việc khắc phục sự cố;</w:t>
      </w:r>
    </w:p>
    <w:p w:rsidR="00000000" w:rsidDel="00000000" w:rsidP="00000000" w:rsidRDefault="00000000" w:rsidRPr="00000000" w14:paraId="00000048">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Yêu cầu bồi thường của Bên mua bảo hiểm;</w:t>
      </w:r>
    </w:p>
    <w:p w:rsidR="00000000" w:rsidDel="00000000" w:rsidP="00000000" w:rsidRDefault="00000000" w:rsidRPr="00000000" w14:paraId="00000049">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 Các tài liệu khác có liên quan (nếu có);</w:t>
      </w:r>
    </w:p>
    <w:p w:rsidR="00000000" w:rsidDel="00000000" w:rsidP="00000000" w:rsidRDefault="00000000" w:rsidRPr="00000000" w14:paraId="0000004A">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 Trong thời gian 30 ngày kể từ ngày nhận được đầy đủ hồ sơ khiếu nại đòi bồi thường, Bên B có trách nhiệm hoàn tất việc bồi thường tổn thất cho Bên A. Nếu vụ tổn thất phức tạp, trong thời gian ngắn nhất sau khi có đề nghị của Người được bảo hiểm, Bên B xem xét tạm ứng trước một khoản tiền là 50%/ tổng số tiền bồi thường ước tính cho Bên A để Bên A nhanh chóng ổn định tình hình và đảm bảo tiến độ thi công (với điều kiện tổn thất thuộc phạm vi bảo hiểm).</w:t>
      </w:r>
    </w:p>
    <w:p w:rsidR="00000000" w:rsidDel="00000000" w:rsidP="00000000" w:rsidRDefault="00000000" w:rsidRPr="00000000" w14:paraId="0000004B">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Tiền bồi thường được thanh toán bằng đồng Việt Nam đồng (VNĐ).</w:t>
      </w:r>
    </w:p>
    <w:p w:rsidR="00000000" w:rsidDel="00000000" w:rsidP="00000000" w:rsidRDefault="00000000" w:rsidRPr="00000000" w14:paraId="0000004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567"/>
        </w:tabs>
        <w:spacing w:after="0" w:before="120" w:line="300" w:lineRule="auto"/>
        <w:ind w:left="36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Cơ sở giải quyết bồi thường:</w:t>
      </w:r>
    </w:p>
    <w:p w:rsidR="00000000" w:rsidDel="00000000" w:rsidP="00000000" w:rsidRDefault="00000000" w:rsidRPr="00000000" w14:paraId="0000004D">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Trong mọi trường hợp xảy ra tổn thất, cơ sở để giải quyết bồi thường theo Hợp đồng bảo hiểm này là:</w:t>
      </w:r>
    </w:p>
    <w:p w:rsidR="00000000" w:rsidDel="00000000" w:rsidP="00000000" w:rsidRDefault="00000000" w:rsidRPr="00000000" w14:paraId="0000004E">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Đối với trường hợp tổn thất có thể sửa chữa được: Giá trị bồi thường được tính theo chi phí sửa chữa cần thiết để phục hồi các hạng mục bị tổn thất trở lại trạng thái như trước khi xảy ra tổn thất trừ đi phần thu hồi (nếu tài sản thu hồi thuộc Bên mua bảo hiểm quản lý);</w:t>
      </w:r>
    </w:p>
    <w:p w:rsidR="00000000" w:rsidDel="00000000" w:rsidP="00000000" w:rsidRDefault="00000000" w:rsidRPr="00000000" w14:paraId="0000004F">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Đối với trường hợp tổn thất toàn bộ: Giá trị bồi thường được tính theo giá trị thực tế của hạng mục đó ngay trước khi xảy ra sự cố trừ đi phần giá trị thu hồi (nếu tài sản thu hồi do Bên mua bảo hiểm quản lý).</w:t>
      </w:r>
    </w:p>
    <w:p w:rsidR="00000000" w:rsidDel="00000000" w:rsidP="00000000" w:rsidRDefault="00000000" w:rsidRPr="00000000" w14:paraId="0000005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567"/>
        </w:tabs>
        <w:spacing w:after="0" w:before="120" w:line="300" w:lineRule="auto"/>
        <w:ind w:left="36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Chế tài bồi thường</w:t>
      </w:r>
    </w:p>
    <w:p w:rsidR="00000000" w:rsidDel="00000000" w:rsidP="00000000" w:rsidRDefault="00000000" w:rsidRPr="00000000" w14:paraId="00000051">
      <w:pPr>
        <w:tabs>
          <w:tab w:val="left" w:leader="none" w:pos="567"/>
        </w:tabs>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Trường hợp </w:t>
      </w:r>
      <w:r w:rsidDel="00000000" w:rsidR="00000000" w:rsidRPr="00000000">
        <w:rPr>
          <w:rFonts w:ascii="Times New Roman" w:cs="Times New Roman" w:eastAsia="Times New Roman" w:hAnsi="Times New Roman"/>
          <w:b w:val="1"/>
          <w:bCs w:val="1"/>
          <w:sz w:val="26"/>
          <w:szCs w:val="26"/>
          <w:rtl w:val="0"/>
        </w:rPr>
        <w:t xml:space="preserve">Bên A</w:t>
      </w:r>
      <w:r w:rsidDel="00000000" w:rsidR="00000000" w:rsidRPr="00000000">
        <w:rPr>
          <w:rFonts w:ascii="Times New Roman" w:cs="Times New Roman" w:eastAsia="Times New Roman" w:hAnsi="Times New Roman"/>
          <w:sz w:val="26"/>
          <w:szCs w:val="26"/>
          <w:rtl w:val="0"/>
        </w:rPr>
        <w:t xml:space="preserve"> không thu thập đầy đủ hồ sơ và thực hiện đầy đủ các nghĩa vụ theo quy định của pháp luật và theo quy định tại hợp đồng này và/ hoặc không tuân theo các chỉ dẫn bằng văn bản của </w:t>
      </w:r>
      <w:r w:rsidDel="00000000" w:rsidR="00000000" w:rsidRPr="00000000">
        <w:rPr>
          <w:rFonts w:ascii="Times New Roman" w:cs="Times New Roman" w:eastAsia="Times New Roman" w:hAnsi="Times New Roman"/>
          <w:b w:val="1"/>
          <w:bCs w:val="1"/>
          <w:sz w:val="26"/>
          <w:szCs w:val="26"/>
          <w:rtl w:val="0"/>
        </w:rPr>
        <w:t xml:space="preserve">Bên B</w:t>
      </w:r>
      <w:r w:rsidDel="00000000" w:rsidR="00000000" w:rsidRPr="00000000">
        <w:rPr>
          <w:rFonts w:ascii="Times New Roman" w:cs="Times New Roman" w:eastAsia="Times New Roman" w:hAnsi="Times New Roman"/>
          <w:sz w:val="26"/>
          <w:szCs w:val="26"/>
          <w:rtl w:val="0"/>
        </w:rPr>
        <w:t xml:space="preserve"> thì </w:t>
      </w:r>
      <w:r w:rsidDel="00000000" w:rsidR="00000000" w:rsidRPr="00000000">
        <w:rPr>
          <w:rFonts w:ascii="Times New Roman" w:cs="Times New Roman" w:eastAsia="Times New Roman" w:hAnsi="Times New Roman"/>
          <w:b w:val="1"/>
          <w:bCs w:val="1"/>
          <w:sz w:val="26"/>
          <w:szCs w:val="26"/>
          <w:rtl w:val="0"/>
        </w:rPr>
        <w:t xml:space="preserve">Bên B</w:t>
      </w:r>
      <w:r w:rsidDel="00000000" w:rsidR="00000000" w:rsidRPr="00000000">
        <w:rPr>
          <w:rFonts w:ascii="Times New Roman" w:cs="Times New Roman" w:eastAsia="Times New Roman" w:hAnsi="Times New Roman"/>
          <w:sz w:val="26"/>
          <w:szCs w:val="26"/>
          <w:rtl w:val="0"/>
        </w:rPr>
        <w:t xml:space="preserve"> có quyền từ chối toàn bộ hoặc một phần số tiền bồi thường.</w:t>
      </w:r>
    </w:p>
    <w:p w:rsidR="00000000" w:rsidDel="00000000" w:rsidP="00000000" w:rsidRDefault="00000000" w:rsidRPr="00000000" w14:paraId="00000052">
      <w:pPr>
        <w:widowControl w:val="0"/>
        <w:tabs>
          <w:tab w:val="left" w:leader="none" w:pos="720"/>
          <w:tab w:val="right" w:leader="none" w:pos="9840"/>
        </w:tabs>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Trách nhiệm của các bên</w:t>
      </w:r>
    </w:p>
    <w:p w:rsidR="00000000" w:rsidDel="00000000" w:rsidP="00000000" w:rsidRDefault="00000000" w:rsidRPr="00000000" w14:paraId="0000005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26"/>
        </w:tabs>
        <w:spacing w:after="0" w:before="120" w:line="300" w:lineRule="auto"/>
        <w:ind w:left="36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Trách nhiệm của Bên A:</w:t>
      </w:r>
    </w:p>
    <w:p w:rsidR="00000000" w:rsidDel="00000000" w:rsidP="00000000" w:rsidRDefault="00000000" w:rsidRPr="00000000" w14:paraId="00000054">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Kê khai trung thực các thông tin bảo hiểm liên quan do Bên B yêu cầu và có trách nhiệm thông báo bằng văn bản với Bên B khi có sự thay đổi về đối tượng bảo hiểm, cũng như tính chất rủi ro;</w:t>
      </w:r>
    </w:p>
    <w:p w:rsidR="00000000" w:rsidDel="00000000" w:rsidP="00000000" w:rsidRDefault="00000000" w:rsidRPr="00000000" w14:paraId="00000055">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Thực hiện các trách nhiệm và nghĩa vụ theo quy định của Pháp luật, theo quy định trong Hợp đồng bảo hiểm này và Quy tắc Bảo hiểm ban hành kèm theo Quyết định số …/20…/QĐ-CTYBH-… của ……….. (CTYBH). và các điều khoản bổ sung sau:;</w:t>
      </w:r>
    </w:p>
    <w:p w:rsidR="00000000" w:rsidDel="00000000" w:rsidP="00000000" w:rsidRDefault="00000000" w:rsidRPr="00000000" w14:paraId="00000056">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Thanh toán phí bảo hiểm đầy đủ và đúng hạn theo quy định tại hợp đồng bảo hiểm này;</w:t>
      </w:r>
    </w:p>
    <w:p w:rsidR="00000000" w:rsidDel="00000000" w:rsidP="00000000" w:rsidRDefault="00000000" w:rsidRPr="00000000" w14:paraId="00000057">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Khi xảy ra tổn thất đối với tài sản được bảo hiểm của Bên A, Bên A cần khẩn trương áp dụng các biện pháp cần thiết để cứu chữa và hạn chế tổn thất, đồng thời thông báo ngay cho Bên B bằng điện thoại (Đường dây nóng 24/24h:                                       ), sau đó bằng văn bản chính thức trong vòng 03 ngày làm việc;</w:t>
      </w:r>
    </w:p>
    <w:p w:rsidR="00000000" w:rsidDel="00000000" w:rsidP="00000000" w:rsidRDefault="00000000" w:rsidRPr="00000000" w14:paraId="00000058">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Cung cấp toàn bộ hồ sơ, chứng từ, tài liệu liên quan đến tổn thất theo hướng dẫn của Bên B để Bên B có cơ sở giải quyết bồi thường theo đúng các quy định của pháp luật;</w:t>
      </w:r>
    </w:p>
    <w:p w:rsidR="00000000" w:rsidDel="00000000" w:rsidP="00000000" w:rsidRDefault="00000000" w:rsidRPr="00000000" w14:paraId="00000059">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Tạo điều kiện và hỗ trợ bên B tham gia đánh giá rủi ro theo định kỳ hoặc khi có tổn thất xảy ra.</w:t>
      </w:r>
    </w:p>
    <w:p w:rsidR="00000000" w:rsidDel="00000000" w:rsidP="00000000" w:rsidRDefault="00000000" w:rsidRPr="00000000" w14:paraId="0000005A">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Trường hợp phát sinh khiếu nại đòi bồi thường theo hợp đồng bảo hiểm này do liên quan đến trách nhiệm người thứ ba, Bên A phải thông báo ngay cho Bên B và thực hiện nghĩa vụ cần thiết nhằm đảm bảo quyền truy đòi người thứ ba.</w:t>
      </w:r>
    </w:p>
    <w:p w:rsidR="00000000" w:rsidDel="00000000" w:rsidP="00000000" w:rsidRDefault="00000000" w:rsidRPr="00000000" w14:paraId="0000005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567"/>
        </w:tabs>
        <w:spacing w:after="0" w:before="120" w:line="300" w:lineRule="auto"/>
        <w:ind w:left="36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Trách nhiệm của Bên B:</w:t>
      </w:r>
    </w:p>
    <w:p w:rsidR="00000000" w:rsidDel="00000000" w:rsidP="00000000" w:rsidRDefault="00000000" w:rsidRPr="00000000" w14:paraId="0000005C">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Thực hiện các trách nhiệm và nghĩa vụ theo quy định của Pháp luật, theo quy định trong Hợp đồng bảo hiểm này và Quy tắc Bảo hiểm ban hành kèm theo Quyết định số …/20…/QĐ-CTYBH-… của ……….. (CTYBH). và các điều khoản bổ sung sau:;</w:t>
      </w:r>
    </w:p>
    <w:p w:rsidR="00000000" w:rsidDel="00000000" w:rsidP="00000000" w:rsidRDefault="00000000" w:rsidRPr="00000000" w14:paraId="0000005D">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Có trách nhiệm cử giám định viên đến hiện trường trong thời hạn 24 giờ sau khi nhận được thông báo của Bên mua bảo hiểm khi có tổn thất xảy ra.</w:t>
      </w:r>
    </w:p>
    <w:p w:rsidR="00000000" w:rsidDel="00000000" w:rsidP="00000000" w:rsidRDefault="00000000" w:rsidRPr="00000000" w14:paraId="0000005E">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Trách nhiệm bồi thường của Bên bảo hiểm không vượt quá số tiền bảo hiểm đã đăng ký trong Giấy yêu cầu bảo hiểm và ghi trong Hợp đồng bảo hiểm .</w:t>
      </w:r>
    </w:p>
    <w:p w:rsidR="00000000" w:rsidDel="00000000" w:rsidP="00000000" w:rsidRDefault="00000000" w:rsidRPr="00000000" w14:paraId="0000005F">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Bên bảo hiểm có trách nhiệm phối hợp với Bên mua bảo hiểm và các bên liên quan thu thập hồ sơ bồi thường khi xảy ra tổn thất.</w:t>
      </w:r>
    </w:p>
    <w:p w:rsidR="00000000" w:rsidDel="00000000" w:rsidP="00000000" w:rsidRDefault="00000000" w:rsidRPr="00000000" w14:paraId="00000060">
      <w:pPr>
        <w:numPr>
          <w:ilvl w:val="0"/>
          <w:numId w:val="1"/>
        </w:numPr>
        <w:tabs>
          <w:tab w:val="left" w:leader="none" w:pos="567"/>
        </w:tabs>
        <w:spacing w:after="0" w:before="120" w:line="300" w:lineRule="auto"/>
        <w:ind w:left="0" w:firstLine="426"/>
        <w:jc w:val="both"/>
        <w:rPr>
          <w:sz w:val="26"/>
          <w:szCs w:val="26"/>
        </w:rPr>
      </w:pPr>
      <w:r w:rsidDel="00000000" w:rsidR="00000000" w:rsidRPr="00000000">
        <w:rPr>
          <w:rFonts w:ascii="Times New Roman" w:cs="Times New Roman" w:eastAsia="Times New Roman" w:hAnsi="Times New Roman"/>
          <w:sz w:val="26"/>
          <w:szCs w:val="26"/>
          <w:rtl w:val="0"/>
        </w:rPr>
        <w:t xml:space="preserve">Bên bảo hiểm có trách nhiệm hướng dẫn đầy đủ, cụ thể một lần các yêu cầu về lập hồ sơ khiếu nại cần thiết để yêu cầu bồi thường tổn thất thuộc phạm vi bảo hiểm.</w:t>
      </w:r>
    </w:p>
    <w:p w:rsidR="00000000" w:rsidDel="00000000" w:rsidP="00000000" w:rsidRDefault="00000000" w:rsidRPr="00000000" w14:paraId="00000061">
      <w:pPr>
        <w:widowControl w:val="0"/>
        <w:tabs>
          <w:tab w:val="left" w:leader="none" w:pos="720"/>
          <w:tab w:val="right" w:leader="none" w:pos="9840"/>
        </w:tabs>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8. Luật áp dụng</w:t>
      </w:r>
    </w:p>
    <w:p w:rsidR="00000000" w:rsidDel="00000000" w:rsidP="00000000" w:rsidRDefault="00000000" w:rsidRPr="00000000" w14:paraId="00000062">
      <w:pPr>
        <w:widowControl w:val="0"/>
        <w:tabs>
          <w:tab w:val="left" w:leader="none" w:pos="426"/>
          <w:tab w:val="right" w:leader="none" w:pos="9840"/>
        </w:tabs>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Theo Pháp luật của nước Cộng hòa xã hội chủ nghĩa Việt Nam.</w:t>
      </w:r>
    </w:p>
    <w:p w:rsidR="00000000" w:rsidDel="00000000" w:rsidP="00000000" w:rsidRDefault="00000000" w:rsidRPr="00000000" w14:paraId="00000063">
      <w:pPr>
        <w:widowControl w:val="0"/>
        <w:tabs>
          <w:tab w:val="left" w:leader="none" w:pos="720"/>
          <w:tab w:val="right" w:leader="none" w:pos="9840"/>
        </w:tabs>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9. Thành phần của hợp đồng</w:t>
      </w:r>
    </w:p>
    <w:p w:rsidR="00000000" w:rsidDel="00000000" w:rsidP="00000000" w:rsidRDefault="00000000" w:rsidRPr="00000000" w14:paraId="00000064">
      <w:pPr>
        <w:widowControl w:val="0"/>
        <w:tabs>
          <w:tab w:val="left" w:leader="none" w:pos="426"/>
        </w:tabs>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Các tài liệu sau là một bộ phận đính kèm và không thể tách rời của Hợp đồng bảo hiểm này:</w:t>
      </w:r>
    </w:p>
    <w:p w:rsidR="00000000" w:rsidDel="00000000" w:rsidP="00000000" w:rsidRDefault="00000000" w:rsidRPr="00000000" w14:paraId="00000065">
      <w:pPr>
        <w:widowControl w:val="0"/>
        <w:numPr>
          <w:ilvl w:val="0"/>
          <w:numId w:val="2"/>
        </w:numPr>
        <w:spacing w:after="0" w:before="120" w:line="300" w:lineRule="auto"/>
        <w:ind w:left="0" w:firstLine="0"/>
        <w:jc w:val="both"/>
        <w:rPr>
          <w:sz w:val="26"/>
          <w:szCs w:val="26"/>
        </w:rPr>
      </w:pPr>
      <w:r w:rsidDel="00000000" w:rsidR="00000000" w:rsidRPr="00000000">
        <w:rPr>
          <w:rFonts w:ascii="Times New Roman" w:cs="Times New Roman" w:eastAsia="Times New Roman" w:hAnsi="Times New Roman"/>
          <w:sz w:val="26"/>
          <w:szCs w:val="26"/>
          <w:rtl w:val="0"/>
        </w:rPr>
        <w:t xml:space="preserve">Hợp đồng bảo hiểm;</w:t>
      </w:r>
    </w:p>
    <w:p w:rsidR="00000000" w:rsidDel="00000000" w:rsidP="00000000" w:rsidRDefault="00000000" w:rsidRPr="00000000" w14:paraId="00000066">
      <w:pPr>
        <w:widowControl w:val="0"/>
        <w:numPr>
          <w:ilvl w:val="0"/>
          <w:numId w:val="2"/>
        </w:numPr>
        <w:spacing w:after="0" w:before="120" w:line="300" w:lineRule="auto"/>
        <w:ind w:left="0" w:firstLine="0"/>
        <w:jc w:val="both"/>
        <w:rPr>
          <w:sz w:val="26"/>
          <w:szCs w:val="26"/>
        </w:rPr>
      </w:pPr>
      <w:r w:rsidDel="00000000" w:rsidR="00000000" w:rsidRPr="00000000">
        <w:rPr>
          <w:rFonts w:ascii="Times New Roman" w:cs="Times New Roman" w:eastAsia="Times New Roman" w:hAnsi="Times New Roman"/>
          <w:sz w:val="26"/>
          <w:szCs w:val="26"/>
          <w:rtl w:val="0"/>
        </w:rPr>
        <w:t xml:space="preserve">Giấy yêu cầu bảo hiểm;</w:t>
      </w:r>
    </w:p>
    <w:p w:rsidR="00000000" w:rsidDel="00000000" w:rsidP="00000000" w:rsidRDefault="00000000" w:rsidRPr="00000000" w14:paraId="00000067">
      <w:pPr>
        <w:widowControl w:val="0"/>
        <w:numPr>
          <w:ilvl w:val="0"/>
          <w:numId w:val="2"/>
        </w:numPr>
        <w:spacing w:after="0" w:before="120" w:line="300" w:lineRule="auto"/>
        <w:ind w:left="0" w:firstLine="0"/>
        <w:jc w:val="both"/>
        <w:rPr>
          <w:sz w:val="26"/>
          <w:szCs w:val="26"/>
        </w:rPr>
      </w:pPr>
      <w:r w:rsidDel="00000000" w:rsidR="00000000" w:rsidRPr="00000000">
        <w:rPr>
          <w:rFonts w:ascii="Times New Roman" w:cs="Times New Roman" w:eastAsia="Times New Roman" w:hAnsi="Times New Roman"/>
          <w:sz w:val="26"/>
          <w:szCs w:val="26"/>
          <w:rtl w:val="0"/>
        </w:rPr>
        <w:t xml:space="preserve">Giấy chứng nhận bảo hiêm;</w:t>
      </w:r>
    </w:p>
    <w:p w:rsidR="00000000" w:rsidDel="00000000" w:rsidP="00000000" w:rsidRDefault="00000000" w:rsidRPr="00000000" w14:paraId="00000068">
      <w:pPr>
        <w:widowControl w:val="0"/>
        <w:numPr>
          <w:ilvl w:val="0"/>
          <w:numId w:val="2"/>
        </w:numPr>
        <w:spacing w:after="0" w:before="120" w:line="300" w:lineRule="auto"/>
        <w:ind w:left="0" w:firstLine="0"/>
        <w:jc w:val="both"/>
        <w:rPr>
          <w:sz w:val="26"/>
          <w:szCs w:val="26"/>
        </w:rPr>
      </w:pPr>
      <w:r w:rsidDel="00000000" w:rsidR="00000000" w:rsidRPr="00000000">
        <w:rPr>
          <w:rFonts w:ascii="Times New Roman" w:cs="Times New Roman" w:eastAsia="Times New Roman" w:hAnsi="Times New Roman"/>
          <w:sz w:val="26"/>
          <w:szCs w:val="26"/>
          <w:rtl w:val="0"/>
        </w:rPr>
        <w:t xml:space="preserve">Bảng kê chi tiết số tiền bảo hiểm;</w:t>
      </w:r>
    </w:p>
    <w:p w:rsidR="00000000" w:rsidDel="00000000" w:rsidP="00000000" w:rsidRDefault="00000000" w:rsidRPr="00000000" w14:paraId="00000069">
      <w:pPr>
        <w:widowControl w:val="0"/>
        <w:numPr>
          <w:ilvl w:val="0"/>
          <w:numId w:val="2"/>
        </w:numPr>
        <w:spacing w:after="0" w:before="120" w:line="300" w:lineRule="auto"/>
        <w:ind w:left="0" w:firstLine="0"/>
        <w:jc w:val="both"/>
        <w:rPr>
          <w:sz w:val="26"/>
          <w:szCs w:val="26"/>
        </w:rPr>
      </w:pPr>
      <w:r w:rsidDel="00000000" w:rsidR="00000000" w:rsidRPr="00000000">
        <w:rPr>
          <w:rFonts w:ascii="Times New Roman" w:cs="Times New Roman" w:eastAsia="Times New Roman" w:hAnsi="Times New Roman"/>
          <w:sz w:val="26"/>
          <w:szCs w:val="26"/>
          <w:rtl w:val="0"/>
        </w:rPr>
        <w:t xml:space="preserve">Quy tắc bảo hiểm;</w:t>
      </w:r>
    </w:p>
    <w:p w:rsidR="00000000" w:rsidDel="00000000" w:rsidP="00000000" w:rsidRDefault="00000000" w:rsidRPr="00000000" w14:paraId="0000006A">
      <w:pPr>
        <w:widowControl w:val="0"/>
        <w:numPr>
          <w:ilvl w:val="0"/>
          <w:numId w:val="2"/>
        </w:numPr>
        <w:spacing w:after="0" w:before="120" w:line="300" w:lineRule="auto"/>
        <w:ind w:left="0" w:firstLine="0"/>
        <w:jc w:val="both"/>
        <w:rPr>
          <w:sz w:val="26"/>
          <w:szCs w:val="26"/>
        </w:rPr>
      </w:pPr>
      <w:r w:rsidDel="00000000" w:rsidR="00000000" w:rsidRPr="00000000">
        <w:rPr>
          <w:rFonts w:ascii="Times New Roman" w:cs="Times New Roman" w:eastAsia="Times New Roman" w:hAnsi="Times New Roman"/>
          <w:sz w:val="26"/>
          <w:szCs w:val="26"/>
          <w:rtl w:val="0"/>
        </w:rPr>
        <w:t xml:space="preserve">Nội dung các điều khoản Bổ sung;</w:t>
      </w:r>
    </w:p>
    <w:p w:rsidR="00000000" w:rsidDel="00000000" w:rsidP="00000000" w:rsidRDefault="00000000" w:rsidRPr="00000000" w14:paraId="0000006B">
      <w:pPr>
        <w:tabs>
          <w:tab w:val="left" w:leader="none" w:pos="567"/>
        </w:tabs>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tài liệu khác liên quan.</w:t>
      </w:r>
    </w:p>
    <w:p w:rsidR="00000000" w:rsidDel="00000000" w:rsidP="00000000" w:rsidRDefault="00000000" w:rsidRPr="00000000" w14:paraId="0000006C">
      <w:pPr>
        <w:tabs>
          <w:tab w:val="left" w:leader="none" w:pos="567"/>
        </w:tabs>
        <w:spacing w:after="0" w:before="120" w:line="30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D">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Điều 10</w:t>
      </w:r>
      <w:r w:rsidDel="00000000" w:rsidR="00000000" w:rsidRPr="00000000">
        <w:rPr>
          <w:rFonts w:ascii="Times New Roman" w:cs="Times New Roman" w:eastAsia="Times New Roman" w:hAnsi="Times New Roman"/>
          <w:b w:val="1"/>
          <w:bCs w:val="1"/>
          <w:sz w:val="26"/>
          <w:szCs w:val="26"/>
          <w:rtl w:val="0"/>
        </w:rPr>
        <w:t xml:space="preserve"> : Cam kết khác</w:t>
      </w:r>
    </w:p>
    <w:p w:rsidR="00000000" w:rsidDel="00000000" w:rsidP="00000000" w:rsidRDefault="00000000" w:rsidRPr="00000000" w14:paraId="0000006E">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10.1 Trường hợp một trong hai bên muốn sửa đổi, bổ sung hợp đồng này phải thông báo cho bên kia bằng văn bản trước ………. ngày kể từ ngày thay đổi và phải được bên kia chấp nhận bằng văn bản. Nếu muốn huỷ bỏ Hợp đồng bảo hiểm này, bên xin huỷ bỏ phải thông báo cho bên kia bằng văn bản trước …… ngày kể từ ngày kết thúc hợp đồng.</w:t>
      </w:r>
    </w:p>
    <w:p w:rsidR="00000000" w:rsidDel="00000000" w:rsidP="00000000" w:rsidRDefault="00000000" w:rsidRPr="00000000" w14:paraId="0000006F">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10.2. Hai bên cam kết thực hiện nghiêm chỉnh mọi điều quy định trong hợp đồng này. Mọi tranh chấp phát sinh từ hoặc liên quan đến Hợp đồng này sẽ được giải quyết bằng trọng tài tại Trung tâm Trọng tài Thương mại Miền Trung (MCAC) theo Quy tắc Tố tụng trọng tài của Trung tâm này. Ngôn ngữ trọng tài là tiếng Việt.</w:t>
      </w:r>
    </w:p>
    <w:p w:rsidR="00000000" w:rsidDel="00000000" w:rsidP="00000000" w:rsidRDefault="00000000" w:rsidRPr="00000000" w14:paraId="00000070">
      <w:pPr>
        <w:spacing w:after="0" w:before="120" w:line="30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này được làm thành 04 bản có giá trị pháp lý như nhau, mỗi bên giữ 02 bản để làm căn cứ thực hiện.</w:t>
      </w:r>
    </w:p>
    <w:p w:rsidR="00000000" w:rsidDel="00000000" w:rsidP="00000000" w:rsidRDefault="00000000" w:rsidRPr="00000000" w14:paraId="00000071">
      <w:pPr>
        <w:spacing w:after="0" w:before="120" w:line="300" w:lineRule="auto"/>
        <w:jc w:val="both"/>
        <w:rPr>
          <w:rFonts w:ascii="Times New Roman" w:cs="Times New Roman" w:eastAsia="Times New Roman" w:hAnsi="Times New Roman"/>
          <w:sz w:val="26"/>
          <w:szCs w:val="26"/>
        </w:rPr>
      </w:pPr>
      <w:r w:rsidDel="00000000" w:rsidR="00000000" w:rsidRPr="00000000">
        <w:rPr>
          <w:rtl w:val="0"/>
        </w:rPr>
      </w:r>
    </w:p>
    <w:tbl>
      <w:tblPr>
        <w:tblStyle w:val="Table1"/>
        <w:tblW w:w="9889.0" w:type="dxa"/>
        <w:jc w:val="left"/>
        <w:tblInd w:w="-716.0" w:type="dxa"/>
        <w:tblLayout w:type="fixed"/>
        <w:tblLook w:val="0000"/>
      </w:tblPr>
      <w:tblGrid>
        <w:gridCol w:w="5671"/>
        <w:gridCol w:w="4218"/>
        <w:tblGridChange w:id="0">
          <w:tblGrid>
            <w:gridCol w:w="5671"/>
            <w:gridCol w:w="4218"/>
          </w:tblGrid>
        </w:tblGridChange>
      </w:tblGrid>
      <w:tr>
        <w:trPr>
          <w:cantSplit w:val="0"/>
          <w:tblHeader w:val="0"/>
        </w:trPr>
        <w:tc>
          <w:tcPr>
            <w:shd w:fill="ffffff" w:val="clear"/>
          </w:tcPr>
          <w:p w:rsidR="00000000" w:rsidDel="00000000" w:rsidP="00000000" w:rsidRDefault="00000000" w:rsidRPr="00000000" w14:paraId="00000072">
            <w:pPr>
              <w:spacing w:after="0" w:before="120" w:line="30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BÊN A</w:t>
            </w:r>
          </w:p>
          <w:p w:rsidR="00000000" w:rsidDel="00000000" w:rsidP="00000000" w:rsidRDefault="00000000" w:rsidRPr="00000000" w14:paraId="00000073">
            <w:pPr>
              <w:spacing w:after="0" w:before="120" w:line="300" w:lineRule="auto"/>
              <w:jc w:val="both"/>
              <w:rPr>
                <w:rFonts w:ascii="Times New Roman" w:cs="Times New Roman" w:eastAsia="Times New Roman" w:hAnsi="Times New Roman"/>
                <w:b w:val="1"/>
                <w:bCs w:val="1"/>
                <w:sz w:val="26"/>
                <w:szCs w:val="26"/>
              </w:rPr>
            </w:pPr>
            <w:r w:rsidDel="00000000" w:rsidR="00000000" w:rsidRPr="00000000">
              <w:rPr>
                <w:rtl w:val="0"/>
              </w:rPr>
            </w:r>
          </w:p>
        </w:tc>
        <w:tc>
          <w:tcPr>
            <w:shd w:fill="ffffff" w:val="clear"/>
          </w:tcPr>
          <w:p w:rsidR="00000000" w:rsidDel="00000000" w:rsidP="00000000" w:rsidRDefault="00000000" w:rsidRPr="00000000" w14:paraId="00000074">
            <w:pPr>
              <w:spacing w:after="0" w:before="120" w:line="30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BÊN B</w:t>
            </w:r>
          </w:p>
        </w:tc>
      </w:tr>
    </w:tbl>
    <w:p w:rsidR="00000000" w:rsidDel="00000000" w:rsidP="00000000" w:rsidRDefault="00000000" w:rsidRPr="00000000" w14:paraId="00000075">
      <w:pPr>
        <w:spacing w:after="0" w:before="120" w:line="300" w:lineRule="auto"/>
        <w:jc w:val="both"/>
        <w:rPr>
          <w:rFonts w:ascii="Times New Roman" w:cs="Times New Roman" w:eastAsia="Times New Roman" w:hAnsi="Times New Roman"/>
          <w:sz w:val="26"/>
          <w:szCs w:val="26"/>
        </w:rPr>
      </w:pPr>
      <w:r w:rsidDel="00000000" w:rsidR="00000000" w:rsidRPr="00000000">
        <w:rPr>
          <w:rtl w:val="0"/>
        </w:rPr>
      </w:r>
    </w:p>
    <w:sectPr>
      <w:headerReference r:id="rId9" w:type="first"/>
      <w:headerReference r:id="rId10" w:type="even"/>
      <w:footerReference r:id="rId11" w:type="first"/>
      <w:footerReference r:id="rId12" w:type="even"/>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Nguồn tham khảo: https://bshc.com.vn/wp-content/uploads/2020/07/BM-04aHDNV.08-Hop-dong-bao-hiem-moi-rui-ro-xay-dung.doc</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260" w:hanging="360"/>
      </w:pPr>
      <w:rPr>
        <w:rFonts w:ascii="Times New Roman" w:cs="Times New Roman" w:eastAsia="Times New Roman" w:hAnsi="Times New Roman"/>
      </w:rPr>
    </w:lvl>
    <w:lvl w:ilvl="1">
      <w:start w:val="1"/>
      <w:numFmt w:val="bullet"/>
      <w:lvlText w:val="o"/>
      <w:lvlJc w:val="left"/>
      <w:pPr>
        <w:ind w:left="1980" w:hanging="360"/>
      </w:pPr>
      <w:rPr>
        <w:rFonts w:ascii="Courier New" w:cs="Courier New" w:eastAsia="Courier New" w:hAnsi="Courier New"/>
      </w:rPr>
    </w:lvl>
    <w:lvl w:ilvl="2">
      <w:start w:val="1"/>
      <w:numFmt w:val="bullet"/>
      <w:lvlText w:val="▪"/>
      <w:lvlJc w:val="left"/>
      <w:pPr>
        <w:ind w:left="2700" w:hanging="360"/>
      </w:pPr>
      <w:rPr>
        <w:rFonts w:ascii="Noto Sans Symbols" w:cs="Noto Sans Symbols" w:eastAsia="Noto Sans Symbols" w:hAnsi="Noto Sans Symbols"/>
      </w:rPr>
    </w:lvl>
    <w:lvl w:ilvl="3">
      <w:start w:val="1"/>
      <w:numFmt w:val="bullet"/>
      <w:lvlText w:val="●"/>
      <w:lvlJc w:val="left"/>
      <w:pPr>
        <w:ind w:left="3420" w:hanging="360"/>
      </w:pPr>
      <w:rPr>
        <w:rFonts w:ascii="Noto Sans Symbols" w:cs="Noto Sans Symbols" w:eastAsia="Noto Sans Symbols" w:hAnsi="Noto Sans Symbols"/>
      </w:rPr>
    </w:lvl>
    <w:lvl w:ilvl="4">
      <w:start w:val="1"/>
      <w:numFmt w:val="bullet"/>
      <w:lvlText w:val="o"/>
      <w:lvlJc w:val="left"/>
      <w:pPr>
        <w:ind w:left="4140" w:hanging="360"/>
      </w:pPr>
      <w:rPr>
        <w:rFonts w:ascii="Courier New" w:cs="Courier New" w:eastAsia="Courier New" w:hAnsi="Courier New"/>
      </w:rPr>
    </w:lvl>
    <w:lvl w:ilvl="5">
      <w:start w:val="1"/>
      <w:numFmt w:val="bullet"/>
      <w:lvlText w:val="▪"/>
      <w:lvlJc w:val="left"/>
      <w:pPr>
        <w:ind w:left="4860" w:hanging="360"/>
      </w:pPr>
      <w:rPr>
        <w:rFonts w:ascii="Noto Sans Symbols" w:cs="Noto Sans Symbols" w:eastAsia="Noto Sans Symbols" w:hAnsi="Noto Sans Symbols"/>
      </w:rPr>
    </w:lvl>
    <w:lvl w:ilvl="6">
      <w:start w:val="1"/>
      <w:numFmt w:val="bullet"/>
      <w:lvlText w:val="●"/>
      <w:lvlJc w:val="left"/>
      <w:pPr>
        <w:ind w:left="5580" w:hanging="360"/>
      </w:pPr>
      <w:rPr>
        <w:rFonts w:ascii="Noto Sans Symbols" w:cs="Noto Sans Symbols" w:eastAsia="Noto Sans Symbols" w:hAnsi="Noto Sans Symbols"/>
      </w:rPr>
    </w:lvl>
    <w:lvl w:ilvl="7">
      <w:start w:val="1"/>
      <w:numFmt w:val="bullet"/>
      <w:lvlText w:val="o"/>
      <w:lvlJc w:val="left"/>
      <w:pPr>
        <w:ind w:left="6300" w:hanging="360"/>
      </w:pPr>
      <w:rPr>
        <w:rFonts w:ascii="Courier New" w:cs="Courier New" w:eastAsia="Courier New" w:hAnsi="Courier New"/>
      </w:rPr>
    </w:lvl>
    <w:lvl w:ilvl="8">
      <w:start w:val="1"/>
      <w:numFmt w:val="bullet"/>
      <w:lvlText w:val="▪"/>
      <w:lvlJc w:val="left"/>
      <w:pPr>
        <w:ind w:left="7020" w:hanging="360"/>
      </w:pPr>
      <w:rPr>
        <w:rFonts w:ascii="Noto Sans Symbols" w:cs="Noto Sans Symbols" w:eastAsia="Noto Sans Symbols" w:hAnsi="Noto Sans Symbols"/>
      </w:rPr>
    </w:lvl>
  </w:abstractNum>
  <w:abstractNum w:abstractNumId="2">
    <w:lvl w:ilvl="0">
      <w:start w:val="0"/>
      <w:numFmt w:val="bullet"/>
      <w:lvlText w:val="-"/>
      <w:lvlJc w:val="left"/>
      <w:pPr>
        <w:ind w:left="914" w:hanging="54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6"/>
      <w:numFmt w:val="decimal"/>
      <w:lvlText w:val="%1"/>
      <w:lvlJc w:val="left"/>
      <w:pPr>
        <w:ind w:left="360" w:hanging="360"/>
      </w:pPr>
      <w:rPr/>
    </w:lvl>
    <w:lvl w:ilvl="1">
      <w:start w:val="2"/>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4">
    <w:lvl w:ilvl="0">
      <w:start w:val="7"/>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
    <w:lvl w:ilvl="0">
      <w:start w:val="7"/>
      <w:numFmt w:val="decimal"/>
      <w:lvlText w:val="%1"/>
      <w:lvlJc w:val="left"/>
      <w:pPr>
        <w:ind w:left="360" w:hanging="360"/>
      </w:pPr>
      <w:rPr/>
    </w:lvl>
    <w:lvl w:ilvl="1">
      <w:start w:val="2"/>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rsid w:val="007C1BB8"/>
    <w:rPr>
      <w:color w:val="0000ff"/>
      <w:u w:val="single"/>
    </w:rPr>
  </w:style>
  <w:style w:type="table" w:styleId="TableGrid">
    <w:name w:val="Table Grid"/>
    <w:basedOn w:val="TableNormal"/>
    <w:uiPriority w:val="59"/>
    <w:rsid w:val="00264789"/>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ListParagraph">
    <w:name w:val="List Paragraph"/>
    <w:basedOn w:val="Normal"/>
    <w:uiPriority w:val="34"/>
    <w:qFormat w:val="1"/>
    <w:rsid w:val="00264789"/>
    <w:pPr>
      <w:ind w:left="720"/>
      <w:contextualSpacing w:val="1"/>
    </w:pPr>
  </w:style>
  <w:style w:type="table" w:styleId="LightShading1" w:customStyle="1">
    <w:name w:val="Light Shading1"/>
    <w:basedOn w:val="TableNormal"/>
    <w:uiPriority w:val="60"/>
    <w:rsid w:val="00BF68CA"/>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paragraph" w:styleId="BodyText">
    <w:name w:val="Body Text"/>
    <w:basedOn w:val="Normal"/>
    <w:link w:val="BodyTextChar"/>
    <w:rsid w:val="00EA1356"/>
    <w:pPr>
      <w:spacing w:after="0" w:line="240" w:lineRule="auto"/>
      <w:jc w:val="both"/>
    </w:pPr>
    <w:rPr>
      <w:rFonts w:ascii="Times New Roman" w:cs="Times New Roman" w:eastAsia="Times New Roman" w:hAnsi="Times New Roman"/>
      <w:sz w:val="26"/>
      <w:szCs w:val="24"/>
    </w:rPr>
  </w:style>
  <w:style w:type="character" w:styleId="BodyTextChar" w:customStyle="1">
    <w:name w:val="Body Text Char"/>
    <w:basedOn w:val="DefaultParagraphFont"/>
    <w:link w:val="BodyText"/>
    <w:rsid w:val="00EA1356"/>
    <w:rPr>
      <w:rFonts w:ascii="Times New Roman" w:cs="Times New Roman" w:eastAsia="Times New Roman" w:hAnsi="Times New Roman"/>
      <w:sz w:val="26"/>
      <w:szCs w:val="24"/>
    </w:rPr>
  </w:style>
  <w:style w:type="paragraph" w:styleId="BodyTextIndent3">
    <w:name w:val="Body Text Indent 3"/>
    <w:basedOn w:val="Normal"/>
    <w:link w:val="BodyTextIndent3Char"/>
    <w:uiPriority w:val="99"/>
    <w:semiHidden w:val="1"/>
    <w:unhideWhenUsed w:val="1"/>
    <w:rsid w:val="00EA1356"/>
    <w:pPr>
      <w:spacing w:after="120"/>
      <w:ind w:left="360"/>
    </w:pPr>
    <w:rPr>
      <w:sz w:val="16"/>
      <w:szCs w:val="16"/>
    </w:rPr>
  </w:style>
  <w:style w:type="character" w:styleId="BodyTextIndent3Char" w:customStyle="1">
    <w:name w:val="Body Text Indent 3 Char"/>
    <w:basedOn w:val="DefaultParagraphFont"/>
    <w:link w:val="BodyTextIndent3"/>
    <w:uiPriority w:val="99"/>
    <w:semiHidden w:val="1"/>
    <w:rsid w:val="00EA1356"/>
    <w:rPr>
      <w:sz w:val="16"/>
      <w:szCs w:val="16"/>
    </w:rPr>
  </w:style>
  <w:style w:type="paragraph" w:styleId="Header">
    <w:name w:val="header"/>
    <w:basedOn w:val="Normal"/>
    <w:link w:val="HeaderChar"/>
    <w:uiPriority w:val="99"/>
    <w:unhideWhenUsed w:val="1"/>
    <w:rsid w:val="007B3D16"/>
    <w:pPr>
      <w:tabs>
        <w:tab w:val="center" w:pos="4680"/>
        <w:tab w:val="right" w:pos="9360"/>
      </w:tabs>
      <w:spacing w:after="0" w:line="240" w:lineRule="auto"/>
    </w:pPr>
  </w:style>
  <w:style w:type="character" w:styleId="HeaderChar" w:customStyle="1">
    <w:name w:val="Header Char"/>
    <w:basedOn w:val="DefaultParagraphFont"/>
    <w:link w:val="Header"/>
    <w:uiPriority w:val="99"/>
    <w:rsid w:val="007B3D16"/>
  </w:style>
  <w:style w:type="paragraph" w:styleId="Footer">
    <w:name w:val="footer"/>
    <w:basedOn w:val="Normal"/>
    <w:link w:val="FooterChar"/>
    <w:uiPriority w:val="99"/>
    <w:unhideWhenUsed w:val="1"/>
    <w:rsid w:val="007B3D16"/>
    <w:pPr>
      <w:tabs>
        <w:tab w:val="center" w:pos="4680"/>
        <w:tab w:val="right" w:pos="9360"/>
      </w:tabs>
      <w:spacing w:after="0" w:line="240" w:lineRule="auto"/>
    </w:pPr>
  </w:style>
  <w:style w:type="character" w:styleId="FooterChar" w:customStyle="1">
    <w:name w:val="Footer Char"/>
    <w:basedOn w:val="DefaultParagraphFont"/>
    <w:link w:val="Footer"/>
    <w:uiPriority w:val="99"/>
    <w:rsid w:val="007B3D16"/>
  </w:style>
  <w:style w:type="character" w:styleId="Heading1Char" w:customStyle="1">
    <w:name w:val="Heading 1 Char"/>
    <w:basedOn w:val="DefaultParagraphFont"/>
    <w:link w:val="Heading1"/>
    <w:rsid w:val="002816FF"/>
    <w:rPr>
      <w:rFonts w:ascii="Times New Roman" w:cs="Times New Roman" w:eastAsia="Times New Roman" w:hAnsi="Times New Roman"/>
      <w:b w:val="1"/>
      <w:bCs w:val="1"/>
      <w:sz w:val="32"/>
      <w:szCs w:val="24"/>
    </w:rPr>
  </w:style>
  <w:style w:type="paragraph" w:styleId="BalloonText">
    <w:name w:val="Balloon Text"/>
    <w:basedOn w:val="Normal"/>
    <w:link w:val="BalloonTextChar"/>
    <w:uiPriority w:val="99"/>
    <w:semiHidden w:val="1"/>
    <w:unhideWhenUsed w:val="1"/>
    <w:rsid w:val="00411A2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411A27"/>
    <w:rPr>
      <w:rFonts w:ascii="Tahoma" w:cs="Tahoma" w:hAnsi="Tahoma"/>
      <w:sz w:val="16"/>
      <w:szCs w:val="16"/>
    </w:rPr>
  </w:style>
  <w:style w:type="paragraph" w:styleId="FootnoteText">
    <w:name w:val="footnote text"/>
    <w:basedOn w:val="Normal"/>
    <w:link w:val="FootnoteTextChar"/>
    <w:uiPriority w:val="99"/>
    <w:semiHidden w:val="1"/>
    <w:unhideWhenUsed w:val="1"/>
    <w:rsid w:val="001F33B3"/>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1F33B3"/>
    <w:rPr>
      <w:sz w:val="20"/>
      <w:szCs w:val="20"/>
    </w:rPr>
  </w:style>
  <w:style w:type="character" w:styleId="FootnoteReference">
    <w:name w:val="footnote reference"/>
    <w:basedOn w:val="DefaultParagraphFont"/>
    <w:uiPriority w:val="99"/>
    <w:unhideWhenUsed w:val="1"/>
    <w:rsid w:val="001F33B3"/>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nOaGdcgORySCP+tUcz8QQ6AMMg==">CgMxLjAyDmguOHR6eWkwY3JweTJlOAByITFrTUk1d1FSTzNMMk10OHNURGNDNFNobjFoMzlib1N1ZQ==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2015-09-16T23:04:00Z</dcterms:created>
  <dc:creator>User</dc:creator>
</cp:coreProperties>
</file>